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426FF" w14:textId="726FAC98" w:rsidR="00946236" w:rsidRPr="00946236" w:rsidRDefault="00946236" w:rsidP="00946236">
      <w:pPr>
        <w:rPr>
          <w:b/>
          <w:bCs/>
        </w:rPr>
      </w:pPr>
      <w:r>
        <w:rPr>
          <w:b/>
          <w:bCs/>
        </w:rPr>
        <w:t>XXX</w:t>
      </w:r>
      <w:r w:rsidRPr="00946236">
        <w:rPr>
          <w:b/>
          <w:bCs/>
        </w:rPr>
        <w:t xml:space="preserve"> </w:t>
      </w:r>
      <w:proofErr w:type="spellStart"/>
      <w:r>
        <w:rPr>
          <w:b/>
          <w:bCs/>
        </w:rPr>
        <w:t>XXX</w:t>
      </w:r>
      <w:proofErr w:type="spellEnd"/>
      <w:r w:rsidRPr="00946236">
        <w:rPr>
          <w:b/>
          <w:bCs/>
        </w:rPr>
        <w:t xml:space="preserve"> EMI Scheme</w:t>
      </w:r>
    </w:p>
    <w:p w14:paraId="4788BDF5" w14:textId="77777777" w:rsidR="00946236" w:rsidRPr="00946236" w:rsidRDefault="00946236" w:rsidP="00946236">
      <w:pPr>
        <w:rPr>
          <w:b/>
          <w:bCs/>
        </w:rPr>
      </w:pPr>
      <w:r w:rsidRPr="00946236">
        <w:rPr>
          <w:b/>
          <w:bCs/>
        </w:rPr>
        <w:t>Overview:</w:t>
      </w:r>
    </w:p>
    <w:p w14:paraId="63EC381E" w14:textId="4F3F9798" w:rsidR="00946236" w:rsidRPr="00946236" w:rsidRDefault="00946236" w:rsidP="00946236">
      <w:pPr>
        <w:numPr>
          <w:ilvl w:val="0"/>
          <w:numId w:val="3"/>
        </w:numPr>
      </w:pPr>
      <w:r w:rsidRPr="00946236">
        <w:t xml:space="preserve">Objective: To incentivize and reward the senior leadership team for their contributions to the growth and success of </w:t>
      </w:r>
      <w:r>
        <w:t>XXX</w:t>
      </w:r>
      <w:r w:rsidRPr="00946236">
        <w:t xml:space="preserve"> </w:t>
      </w:r>
      <w:proofErr w:type="spellStart"/>
      <w:r>
        <w:t>XXX</w:t>
      </w:r>
      <w:proofErr w:type="spellEnd"/>
      <w:r w:rsidRPr="00946236">
        <w:t>.</w:t>
      </w:r>
    </w:p>
    <w:p w14:paraId="7831C81D" w14:textId="77777777" w:rsidR="00946236" w:rsidRPr="00946236" w:rsidRDefault="00946236" w:rsidP="00946236">
      <w:pPr>
        <w:numPr>
          <w:ilvl w:val="0"/>
          <w:numId w:val="3"/>
        </w:numPr>
      </w:pPr>
      <w:r w:rsidRPr="00946236">
        <w:t>Total Equity Pool for Senior Team: 18% of the company's total equity.</w:t>
      </w:r>
    </w:p>
    <w:p w14:paraId="18E13400" w14:textId="77777777" w:rsidR="00946236" w:rsidRDefault="00946236" w:rsidP="00946236">
      <w:pPr>
        <w:rPr>
          <w:b/>
          <w:bCs/>
        </w:rPr>
      </w:pPr>
    </w:p>
    <w:p w14:paraId="28D6EBFC" w14:textId="55A793E2" w:rsidR="00946236" w:rsidRPr="00946236" w:rsidRDefault="00946236" w:rsidP="00946236">
      <w:pPr>
        <w:rPr>
          <w:b/>
          <w:bCs/>
        </w:rPr>
      </w:pPr>
      <w:r w:rsidRPr="00946236">
        <w:rPr>
          <w:b/>
          <w:bCs/>
        </w:rPr>
        <w:t>Senior Leadership Team:</w:t>
      </w:r>
    </w:p>
    <w:p w14:paraId="5827E84E" w14:textId="3BE9CAC4" w:rsidR="00946236" w:rsidRPr="00946236" w:rsidRDefault="00946236" w:rsidP="00946236">
      <w:pPr>
        <w:numPr>
          <w:ilvl w:val="0"/>
          <w:numId w:val="4"/>
        </w:numPr>
      </w:pPr>
      <w:r w:rsidRPr="00946236">
        <w:t>Jane Doe, Chief Operating Officer</w:t>
      </w:r>
      <w:r>
        <w:t xml:space="preserve">: Immediate 2%. If Y1targets hit, 3%; </w:t>
      </w:r>
      <w:r>
        <w:t>If Y</w:t>
      </w:r>
      <w:r>
        <w:t>2</w:t>
      </w:r>
      <w:r>
        <w:t>targets hit, 3%</w:t>
      </w:r>
    </w:p>
    <w:p w14:paraId="0E07D64D" w14:textId="2F94C78B" w:rsidR="00946236" w:rsidRPr="00946236" w:rsidRDefault="00946236" w:rsidP="00946236">
      <w:pPr>
        <w:numPr>
          <w:ilvl w:val="0"/>
          <w:numId w:val="4"/>
        </w:numPr>
      </w:pPr>
      <w:r w:rsidRPr="00946236">
        <w:t>John Smith, Chief Financial Officer</w:t>
      </w:r>
      <w:r>
        <w:t xml:space="preserve">: </w:t>
      </w:r>
      <w:r>
        <w:t>Immediate</w:t>
      </w:r>
      <w:r>
        <w:t xml:space="preserve"> 3.5%. Fixed.</w:t>
      </w:r>
    </w:p>
    <w:p w14:paraId="5DB4F2E8" w14:textId="1CA1780B" w:rsidR="00946236" w:rsidRPr="00946236" w:rsidRDefault="00946236" w:rsidP="00946236">
      <w:pPr>
        <w:numPr>
          <w:ilvl w:val="0"/>
          <w:numId w:val="4"/>
        </w:numPr>
      </w:pPr>
      <w:r w:rsidRPr="00946236">
        <w:t>Emily Johnson, Head of Consulting Services</w:t>
      </w:r>
      <w:r>
        <w:t>: Immediate 2%. If Y1 targets hit 3%; If Y2 targets hit, 4%.</w:t>
      </w:r>
    </w:p>
    <w:p w14:paraId="01D78B32" w14:textId="39B8CD50" w:rsidR="00946236" w:rsidRPr="00946236" w:rsidRDefault="00946236" w:rsidP="00946236">
      <w:pPr>
        <w:numPr>
          <w:ilvl w:val="0"/>
          <w:numId w:val="4"/>
        </w:numPr>
      </w:pPr>
      <w:r w:rsidRPr="00946236">
        <w:t>Michael Brown, Director of Business Development</w:t>
      </w:r>
      <w:r>
        <w:t>: Immediate 2%. If Y1 targets hit 3.5%; If Y2 targets hit 5%.</w:t>
      </w:r>
    </w:p>
    <w:p w14:paraId="4503B9A2" w14:textId="4946DB7D" w:rsidR="00946236" w:rsidRDefault="00946236" w:rsidP="00946236">
      <w:pPr>
        <w:numPr>
          <w:ilvl w:val="0"/>
          <w:numId w:val="4"/>
        </w:numPr>
      </w:pPr>
      <w:r w:rsidRPr="00946236">
        <w:t>Sophia Williams, Chief Technology Officer</w:t>
      </w:r>
      <w:r>
        <w:t>: Immediate 0.5%; If Y1 targets hit 1%; If Y2 targets hit, 1.5%</w:t>
      </w:r>
    </w:p>
    <w:p w14:paraId="714D0B05" w14:textId="77777777" w:rsidR="00946236" w:rsidRPr="00946236" w:rsidRDefault="00946236" w:rsidP="00946236">
      <w:pPr>
        <w:ind w:left="360"/>
      </w:pPr>
    </w:p>
    <w:p w14:paraId="3AF545BC" w14:textId="77777777" w:rsidR="00946236" w:rsidRPr="00946236" w:rsidRDefault="00946236" w:rsidP="00946236">
      <w:pPr>
        <w:rPr>
          <w:b/>
          <w:bCs/>
        </w:rPr>
      </w:pPr>
      <w:r w:rsidRPr="00946236">
        <w:rPr>
          <w:b/>
          <w:bCs/>
        </w:rPr>
        <w:t>EMI Scheme Details:</w:t>
      </w:r>
    </w:p>
    <w:p w14:paraId="6E810B85" w14:textId="77777777" w:rsidR="00946236" w:rsidRPr="00946236" w:rsidRDefault="00946236" w:rsidP="00946236">
      <w:pPr>
        <w:numPr>
          <w:ilvl w:val="0"/>
          <w:numId w:val="5"/>
        </w:numPr>
        <w:rPr>
          <w:b/>
          <w:bCs/>
        </w:rPr>
      </w:pPr>
      <w:r w:rsidRPr="00946236">
        <w:rPr>
          <w:b/>
          <w:bCs/>
        </w:rPr>
        <w:t>Vesting Schedule:</w:t>
      </w:r>
    </w:p>
    <w:p w14:paraId="67A3DF6E" w14:textId="6ECC7168" w:rsidR="00946236" w:rsidRPr="00946236" w:rsidRDefault="00946236" w:rsidP="00946236">
      <w:pPr>
        <w:numPr>
          <w:ilvl w:val="1"/>
          <w:numId w:val="5"/>
        </w:numPr>
      </w:pPr>
      <w:r w:rsidRPr="00946236">
        <w:t>Initial Grant: Each senior leader receives an initial grant of options</w:t>
      </w:r>
      <w:r>
        <w:t xml:space="preserve"> as </w:t>
      </w:r>
      <w:proofErr w:type="gramStart"/>
      <w:r>
        <w:t>above</w:t>
      </w:r>
      <w:proofErr w:type="gramEnd"/>
    </w:p>
    <w:p w14:paraId="14BF7161" w14:textId="4F3FA024" w:rsidR="00946236" w:rsidRPr="00946236" w:rsidRDefault="00946236" w:rsidP="00946236">
      <w:pPr>
        <w:numPr>
          <w:ilvl w:val="1"/>
          <w:numId w:val="5"/>
        </w:numPr>
      </w:pPr>
      <w:r w:rsidRPr="00946236">
        <w:t xml:space="preserve">Vesting Period: </w:t>
      </w:r>
      <w:r>
        <w:t>2</w:t>
      </w:r>
      <w:r w:rsidRPr="00946236">
        <w:t xml:space="preserve">-year cliff. After </w:t>
      </w:r>
      <w:r>
        <w:t>2 years</w:t>
      </w:r>
      <w:r w:rsidRPr="00946236">
        <w:t xml:space="preserve">, 25% of the options vest, with the remaining vesting monthly over </w:t>
      </w:r>
      <w:r>
        <w:t>2 years</w:t>
      </w:r>
      <w:r w:rsidRPr="00946236">
        <w:t>.</w:t>
      </w:r>
    </w:p>
    <w:p w14:paraId="0F6D57BB" w14:textId="77777777" w:rsidR="00946236" w:rsidRPr="00946236" w:rsidRDefault="00946236" w:rsidP="00946236">
      <w:pPr>
        <w:numPr>
          <w:ilvl w:val="0"/>
          <w:numId w:val="5"/>
        </w:numPr>
        <w:rPr>
          <w:b/>
          <w:bCs/>
        </w:rPr>
      </w:pPr>
      <w:r w:rsidRPr="00946236">
        <w:rPr>
          <w:b/>
          <w:bCs/>
        </w:rPr>
        <w:t>Performance Milestones:</w:t>
      </w:r>
    </w:p>
    <w:p w14:paraId="70CB4AF7" w14:textId="11E4C31E" w:rsidR="00946236" w:rsidRPr="00946236" w:rsidRDefault="00946236" w:rsidP="00946236">
      <w:pPr>
        <w:numPr>
          <w:ilvl w:val="1"/>
          <w:numId w:val="5"/>
        </w:numPr>
      </w:pPr>
      <w:r w:rsidRPr="00946236">
        <w:t>Options vest based on the achievement of specific company performance milestones, such as revenue targets, client acquisition goals, and project delivery benchmarks.</w:t>
      </w:r>
      <w:r>
        <w:t xml:space="preserve"> These are detailed in XXX.</w:t>
      </w:r>
    </w:p>
    <w:p w14:paraId="4207E21D" w14:textId="77777777" w:rsidR="00946236" w:rsidRPr="00946236" w:rsidRDefault="00946236" w:rsidP="00946236">
      <w:pPr>
        <w:numPr>
          <w:ilvl w:val="0"/>
          <w:numId w:val="5"/>
        </w:numPr>
        <w:rPr>
          <w:b/>
          <w:bCs/>
        </w:rPr>
      </w:pPr>
      <w:r w:rsidRPr="00946236">
        <w:rPr>
          <w:b/>
          <w:bCs/>
        </w:rPr>
        <w:t>Individual Contribution Metrics:</w:t>
      </w:r>
    </w:p>
    <w:p w14:paraId="437A3A17" w14:textId="1D99344F" w:rsidR="00946236" w:rsidRPr="00946236" w:rsidRDefault="00946236" w:rsidP="00946236">
      <w:pPr>
        <w:numPr>
          <w:ilvl w:val="1"/>
          <w:numId w:val="5"/>
        </w:numPr>
      </w:pPr>
      <w:r w:rsidRPr="00946236">
        <w:t>Additional vesting accelerators based on individual performance metrics relevant to each role.</w:t>
      </w:r>
      <w:r>
        <w:t xml:space="preserve"> These are detailed in XXX.</w:t>
      </w:r>
    </w:p>
    <w:p w14:paraId="4313701A" w14:textId="77777777" w:rsidR="00946236" w:rsidRPr="00946236" w:rsidRDefault="00946236" w:rsidP="00946236">
      <w:pPr>
        <w:numPr>
          <w:ilvl w:val="0"/>
          <w:numId w:val="5"/>
        </w:numPr>
        <w:rPr>
          <w:b/>
          <w:bCs/>
        </w:rPr>
      </w:pPr>
      <w:r w:rsidRPr="00946236">
        <w:rPr>
          <w:b/>
          <w:bCs/>
        </w:rPr>
        <w:t>Exercise Price:</w:t>
      </w:r>
    </w:p>
    <w:p w14:paraId="5BC076ED" w14:textId="77777777" w:rsidR="00946236" w:rsidRPr="00946236" w:rsidRDefault="00946236" w:rsidP="00946236">
      <w:pPr>
        <w:numPr>
          <w:ilvl w:val="1"/>
          <w:numId w:val="5"/>
        </w:numPr>
      </w:pPr>
      <w:r w:rsidRPr="00946236">
        <w:t>The exercise price for the options will be set at the fair market value of the shares at the time of the grant.</w:t>
      </w:r>
    </w:p>
    <w:p w14:paraId="019F4801" w14:textId="77777777" w:rsidR="00946236" w:rsidRPr="00946236" w:rsidRDefault="00946236" w:rsidP="00946236">
      <w:pPr>
        <w:numPr>
          <w:ilvl w:val="0"/>
          <w:numId w:val="5"/>
        </w:numPr>
        <w:rPr>
          <w:b/>
          <w:bCs/>
        </w:rPr>
      </w:pPr>
      <w:r w:rsidRPr="00946236">
        <w:rPr>
          <w:b/>
          <w:bCs/>
        </w:rPr>
        <w:t>Cap on Total Equity for Senior Team:</w:t>
      </w:r>
    </w:p>
    <w:p w14:paraId="569A0309" w14:textId="77777777" w:rsidR="00946236" w:rsidRPr="00946236" w:rsidRDefault="00946236" w:rsidP="00946236">
      <w:pPr>
        <w:numPr>
          <w:ilvl w:val="1"/>
          <w:numId w:val="5"/>
        </w:numPr>
      </w:pPr>
      <w:r w:rsidRPr="00946236">
        <w:t>The total share allocated to the senior team under this scheme will not exceed 18% of the total company equity.</w:t>
      </w:r>
    </w:p>
    <w:p w14:paraId="1C1B8F2B" w14:textId="77777777" w:rsidR="00946236" w:rsidRPr="00946236" w:rsidRDefault="00946236" w:rsidP="00946236">
      <w:pPr>
        <w:numPr>
          <w:ilvl w:val="0"/>
          <w:numId w:val="5"/>
        </w:numPr>
      </w:pPr>
      <w:r w:rsidRPr="00946236">
        <w:rPr>
          <w:b/>
          <w:bCs/>
        </w:rPr>
        <w:t>Earn-Out Period:</w:t>
      </w:r>
    </w:p>
    <w:p w14:paraId="685028F4" w14:textId="77777777" w:rsidR="00946236" w:rsidRPr="00946236" w:rsidRDefault="00946236" w:rsidP="00946236">
      <w:pPr>
        <w:numPr>
          <w:ilvl w:val="1"/>
          <w:numId w:val="5"/>
        </w:numPr>
      </w:pPr>
      <w:r w:rsidRPr="00946236">
        <w:lastRenderedPageBreak/>
        <w:t>In the event of a company sale, an earn-out period will be established, typically ranging from 1 to 3 years, during which the senior leadership team is required to remain with the company.</w:t>
      </w:r>
    </w:p>
    <w:p w14:paraId="66400BA7" w14:textId="77777777" w:rsidR="00946236" w:rsidRPr="00946236" w:rsidRDefault="00946236" w:rsidP="00946236">
      <w:pPr>
        <w:numPr>
          <w:ilvl w:val="0"/>
          <w:numId w:val="5"/>
        </w:numPr>
      </w:pPr>
      <w:r w:rsidRPr="00946236">
        <w:rPr>
          <w:b/>
          <w:bCs/>
        </w:rPr>
        <w:t>Vesting During Earn-Out:</w:t>
      </w:r>
    </w:p>
    <w:p w14:paraId="420BFEE7" w14:textId="77777777" w:rsidR="00946236" w:rsidRPr="00946236" w:rsidRDefault="00946236" w:rsidP="00946236">
      <w:pPr>
        <w:numPr>
          <w:ilvl w:val="1"/>
          <w:numId w:val="5"/>
        </w:numPr>
      </w:pPr>
      <w:r w:rsidRPr="00946236">
        <w:t>Upon the sale of the company, 50% of the senior team's unvested options will vest immediately.</w:t>
      </w:r>
    </w:p>
    <w:p w14:paraId="613EB9B6" w14:textId="274CC6C0" w:rsidR="00946236" w:rsidRPr="00946236" w:rsidRDefault="00946236" w:rsidP="00946236">
      <w:pPr>
        <w:numPr>
          <w:ilvl w:val="1"/>
          <w:numId w:val="5"/>
        </w:numPr>
      </w:pPr>
      <w:r w:rsidRPr="00946236">
        <w:t xml:space="preserve">The remaining 50% </w:t>
      </w:r>
      <w:r>
        <w:t>may</w:t>
      </w:r>
      <w:r w:rsidRPr="00946236">
        <w:t xml:space="preserve"> be subject to the earn-out period. Vesting of this portion will be contingent on the senior team meeting specific performance targets during the earn-out.</w:t>
      </w:r>
    </w:p>
    <w:p w14:paraId="3E675422" w14:textId="77777777" w:rsidR="00946236" w:rsidRPr="00946236" w:rsidRDefault="00946236" w:rsidP="00946236">
      <w:pPr>
        <w:numPr>
          <w:ilvl w:val="0"/>
          <w:numId w:val="5"/>
        </w:numPr>
      </w:pPr>
      <w:r w:rsidRPr="00946236">
        <w:rPr>
          <w:b/>
          <w:bCs/>
        </w:rPr>
        <w:t>Performance Targets:</w:t>
      </w:r>
    </w:p>
    <w:p w14:paraId="1D136E1A" w14:textId="77777777" w:rsidR="00946236" w:rsidRPr="00946236" w:rsidRDefault="00946236" w:rsidP="00946236">
      <w:pPr>
        <w:numPr>
          <w:ilvl w:val="1"/>
          <w:numId w:val="5"/>
        </w:numPr>
      </w:pPr>
      <w:r w:rsidRPr="00946236">
        <w:t>The specific targets will be based on agreed-upon metrics such as revenue growth, client retention rates, successful integration milestones, or other KPIs relevant to the company's continuity and success under new ownership.</w:t>
      </w:r>
    </w:p>
    <w:p w14:paraId="0D739571" w14:textId="77777777" w:rsidR="00946236" w:rsidRPr="00946236" w:rsidRDefault="00946236" w:rsidP="00946236">
      <w:pPr>
        <w:numPr>
          <w:ilvl w:val="0"/>
          <w:numId w:val="5"/>
        </w:numPr>
      </w:pPr>
      <w:r w:rsidRPr="00946236">
        <w:rPr>
          <w:b/>
          <w:bCs/>
        </w:rPr>
        <w:t>Continued Employment Requirement:</w:t>
      </w:r>
    </w:p>
    <w:p w14:paraId="2638DA28" w14:textId="77777777" w:rsidR="00946236" w:rsidRPr="00946236" w:rsidRDefault="00946236" w:rsidP="00946236">
      <w:pPr>
        <w:numPr>
          <w:ilvl w:val="1"/>
          <w:numId w:val="5"/>
        </w:numPr>
      </w:pPr>
      <w:r w:rsidRPr="00946236">
        <w:t>The senior team must remain employed and actively engaged with the company throughout the earn-out period to be eligible for the remaining 50% of their vested options.</w:t>
      </w:r>
    </w:p>
    <w:p w14:paraId="6E15FCA8" w14:textId="77777777" w:rsidR="00946236" w:rsidRPr="00946236" w:rsidRDefault="00946236" w:rsidP="00946236">
      <w:pPr>
        <w:numPr>
          <w:ilvl w:val="0"/>
          <w:numId w:val="5"/>
        </w:numPr>
      </w:pPr>
      <w:r w:rsidRPr="00946236">
        <w:rPr>
          <w:b/>
          <w:bCs/>
        </w:rPr>
        <w:t>Early Termination Consequences:</w:t>
      </w:r>
    </w:p>
    <w:p w14:paraId="5C8AA7D9" w14:textId="77777777" w:rsidR="00946236" w:rsidRPr="00946236" w:rsidRDefault="00946236" w:rsidP="00946236">
      <w:pPr>
        <w:numPr>
          <w:ilvl w:val="1"/>
          <w:numId w:val="5"/>
        </w:numPr>
      </w:pPr>
      <w:r w:rsidRPr="00946236">
        <w:t>If a senior team member leaves or is terminated for cause before the end of the earn-out period, they forfeit the unvested portion of their options.</w:t>
      </w:r>
    </w:p>
    <w:p w14:paraId="4E56228C" w14:textId="77777777" w:rsidR="00946236" w:rsidRPr="00946236" w:rsidRDefault="00946236" w:rsidP="00946236">
      <w:pPr>
        <w:numPr>
          <w:ilvl w:val="0"/>
          <w:numId w:val="5"/>
        </w:numPr>
      </w:pPr>
      <w:r w:rsidRPr="00946236">
        <w:rPr>
          <w:b/>
          <w:bCs/>
        </w:rPr>
        <w:t>Claw-Back Provision:</w:t>
      </w:r>
    </w:p>
    <w:p w14:paraId="59783238" w14:textId="77777777" w:rsidR="00946236" w:rsidRPr="00946236" w:rsidRDefault="00946236" w:rsidP="00946236">
      <w:pPr>
        <w:numPr>
          <w:ilvl w:val="1"/>
          <w:numId w:val="5"/>
        </w:numPr>
      </w:pPr>
      <w:r w:rsidRPr="00946236">
        <w:t xml:space="preserve">A claw-back provision may be included to ensure that the senior team </w:t>
      </w:r>
      <w:proofErr w:type="spellStart"/>
      <w:r w:rsidRPr="00946236">
        <w:t>fulfills</w:t>
      </w:r>
      <w:proofErr w:type="spellEnd"/>
      <w:r w:rsidRPr="00946236">
        <w:t xml:space="preserve"> their commitments during the earn-out. If the performance targets are not met due to actions within the control of the senior team, a portion of the vested options may be subject to claw-back.</w:t>
      </w:r>
    </w:p>
    <w:p w14:paraId="732B749E" w14:textId="77777777" w:rsidR="00946236" w:rsidRPr="00946236" w:rsidRDefault="00946236" w:rsidP="00946236">
      <w:pPr>
        <w:numPr>
          <w:ilvl w:val="0"/>
          <w:numId w:val="5"/>
        </w:numPr>
      </w:pPr>
      <w:r w:rsidRPr="00946236">
        <w:rPr>
          <w:b/>
          <w:bCs/>
        </w:rPr>
        <w:t>Protection for the Senior Team:</w:t>
      </w:r>
    </w:p>
    <w:p w14:paraId="6525CF47" w14:textId="77777777" w:rsidR="00946236" w:rsidRPr="00946236" w:rsidRDefault="00946236" w:rsidP="00946236">
      <w:pPr>
        <w:numPr>
          <w:ilvl w:val="1"/>
          <w:numId w:val="5"/>
        </w:numPr>
      </w:pPr>
      <w:r w:rsidRPr="00946236">
        <w:t>To protect the interests of the senior team, provisions will be included to ensure fair treatment during the earn-out. This includes clauses against unreasonable changes in their roles or responsibilities that could unfairly prevent them from meeting the earn-out targets.</w:t>
      </w:r>
    </w:p>
    <w:p w14:paraId="27510C69" w14:textId="77777777" w:rsidR="00946236" w:rsidRPr="00946236" w:rsidRDefault="00946236" w:rsidP="00946236">
      <w:pPr>
        <w:numPr>
          <w:ilvl w:val="0"/>
          <w:numId w:val="5"/>
        </w:numPr>
        <w:rPr>
          <w:b/>
          <w:bCs/>
        </w:rPr>
      </w:pPr>
      <w:r w:rsidRPr="00946236">
        <w:rPr>
          <w:b/>
          <w:bCs/>
        </w:rPr>
        <w:t>Post-Termination Exercise Period:</w:t>
      </w:r>
    </w:p>
    <w:p w14:paraId="6B55CF37" w14:textId="77777777" w:rsidR="00946236" w:rsidRPr="00946236" w:rsidRDefault="00946236" w:rsidP="00946236">
      <w:pPr>
        <w:numPr>
          <w:ilvl w:val="1"/>
          <w:numId w:val="5"/>
        </w:numPr>
      </w:pPr>
      <w:r w:rsidRPr="00946236">
        <w:t>If a senior leader leaves the company, they have 90 days to exercise their vested options.</w:t>
      </w:r>
    </w:p>
    <w:p w14:paraId="55FB5E3A" w14:textId="77777777" w:rsidR="00946236" w:rsidRPr="00946236" w:rsidRDefault="00946236" w:rsidP="00946236">
      <w:pPr>
        <w:numPr>
          <w:ilvl w:val="0"/>
          <w:numId w:val="5"/>
        </w:numPr>
        <w:rPr>
          <w:b/>
          <w:bCs/>
        </w:rPr>
      </w:pPr>
      <w:r w:rsidRPr="00946236">
        <w:rPr>
          <w:b/>
          <w:bCs/>
        </w:rPr>
        <w:t>Change of Control Provisions:</w:t>
      </w:r>
    </w:p>
    <w:p w14:paraId="275AAA9E" w14:textId="77777777" w:rsidR="00946236" w:rsidRPr="00946236" w:rsidRDefault="00946236" w:rsidP="00946236">
      <w:pPr>
        <w:numPr>
          <w:ilvl w:val="1"/>
          <w:numId w:val="5"/>
        </w:numPr>
      </w:pPr>
      <w:r w:rsidRPr="00946236">
        <w:t>In case of a takeover or acquisition, special provisions will apply to protect the interests of the senior team.</w:t>
      </w:r>
    </w:p>
    <w:p w14:paraId="5C50372E" w14:textId="77777777" w:rsidR="00946236" w:rsidRPr="00946236" w:rsidRDefault="00946236" w:rsidP="00946236">
      <w:pPr>
        <w:rPr>
          <w:b/>
          <w:bCs/>
        </w:rPr>
      </w:pPr>
      <w:r w:rsidRPr="00946236">
        <w:rPr>
          <w:b/>
          <w:bCs/>
        </w:rPr>
        <w:t>Governance:</w:t>
      </w:r>
    </w:p>
    <w:p w14:paraId="4FD496FB" w14:textId="77777777" w:rsidR="00946236" w:rsidRPr="00946236" w:rsidRDefault="00946236" w:rsidP="00946236">
      <w:pPr>
        <w:numPr>
          <w:ilvl w:val="0"/>
          <w:numId w:val="6"/>
        </w:numPr>
      </w:pPr>
      <w:r w:rsidRPr="00946236">
        <w:t>The EMI scheme will be overseen by a committee comprising the company's founders and an external advisor to ensure fairness and alignment with company goals.</w:t>
      </w:r>
    </w:p>
    <w:p w14:paraId="1AD1A782" w14:textId="4D0EE784" w:rsidR="00946236" w:rsidRPr="00946236" w:rsidRDefault="00946236" w:rsidP="00946236">
      <w:pPr>
        <w:numPr>
          <w:ilvl w:val="0"/>
          <w:numId w:val="6"/>
        </w:numPr>
      </w:pPr>
      <w:r w:rsidRPr="00946236">
        <w:lastRenderedPageBreak/>
        <w:t>In case of disputes regarding the achievement of performance targets or the interpretation of the earn-out terms, a predefined arbitration or mediation process will be in place.</w:t>
      </w:r>
    </w:p>
    <w:p w14:paraId="2E260DF5" w14:textId="77777777" w:rsidR="00946236" w:rsidRPr="00946236" w:rsidRDefault="00946236" w:rsidP="00946236">
      <w:pPr>
        <w:numPr>
          <w:ilvl w:val="0"/>
          <w:numId w:val="2"/>
        </w:numPr>
      </w:pPr>
      <w:r w:rsidRPr="00946236">
        <w:t>The specifics of the earn-out arrangement will be clearly defined in legal agreements and overseen by a committee to ensure transparency and fairness.</w:t>
      </w:r>
    </w:p>
    <w:p w14:paraId="7FCD2212" w14:textId="77777777" w:rsidR="00907EB2" w:rsidRDefault="00907EB2"/>
    <w:sectPr w:rsidR="00907E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E6CBD"/>
    <w:multiLevelType w:val="multilevel"/>
    <w:tmpl w:val="C78E3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674F78"/>
    <w:multiLevelType w:val="multilevel"/>
    <w:tmpl w:val="E716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AD2E0A"/>
    <w:multiLevelType w:val="multilevel"/>
    <w:tmpl w:val="FADC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643441"/>
    <w:multiLevelType w:val="multilevel"/>
    <w:tmpl w:val="D938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D11871"/>
    <w:multiLevelType w:val="multilevel"/>
    <w:tmpl w:val="AE1CF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2D1588"/>
    <w:multiLevelType w:val="multilevel"/>
    <w:tmpl w:val="8CFAC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D770B7"/>
    <w:multiLevelType w:val="multilevel"/>
    <w:tmpl w:val="C3F63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12476396">
    <w:abstractNumId w:val="4"/>
  </w:num>
  <w:num w:numId="2" w16cid:durableId="1014914172">
    <w:abstractNumId w:val="3"/>
  </w:num>
  <w:num w:numId="3" w16cid:durableId="1223053948">
    <w:abstractNumId w:val="6"/>
  </w:num>
  <w:num w:numId="4" w16cid:durableId="461727686">
    <w:abstractNumId w:val="0"/>
  </w:num>
  <w:num w:numId="5" w16cid:durableId="1894660093">
    <w:abstractNumId w:val="5"/>
  </w:num>
  <w:num w:numId="6" w16cid:durableId="986669793">
    <w:abstractNumId w:val="2"/>
  </w:num>
  <w:num w:numId="7" w16cid:durableId="59329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36"/>
    <w:rsid w:val="00231EFB"/>
    <w:rsid w:val="00640814"/>
    <w:rsid w:val="008F6AD8"/>
    <w:rsid w:val="00907EB2"/>
    <w:rsid w:val="00946236"/>
    <w:rsid w:val="00CC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3A7AA"/>
  <w15:chartTrackingRefBased/>
  <w15:docId w15:val="{6FBB5B4C-381B-4D79-AB50-E895FA95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AD8"/>
    <w:rPr>
      <w:rFonts w:ascii="Garamond" w:hAnsi="Garamond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31EFB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C6838"/>
    <w:pPr>
      <w:keepNext/>
      <w:keepLines/>
      <w:spacing w:before="40" w:after="12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31E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C683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8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612</Words>
  <Characters>3491</Characters>
  <Application>Microsoft Office Word</Application>
  <DocSecurity>0</DocSecurity>
  <Lines>29</Lines>
  <Paragraphs>8</Paragraphs>
  <ScaleCrop>false</ScaleCrop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O'Mahoney</dc:creator>
  <cp:keywords/>
  <dc:description/>
  <cp:lastModifiedBy>Joseph O'Mahoney</cp:lastModifiedBy>
  <cp:revision>1</cp:revision>
  <dcterms:created xsi:type="dcterms:W3CDTF">2023-12-14T11:05:00Z</dcterms:created>
  <dcterms:modified xsi:type="dcterms:W3CDTF">2023-12-14T11:15:00Z</dcterms:modified>
</cp:coreProperties>
</file>